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DEAF" w14:textId="77777777" w:rsidR="00410276" w:rsidRPr="00410276" w:rsidRDefault="00410276" w:rsidP="0041027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  <w14:ligatures w14:val="none"/>
        </w:rPr>
      </w:pPr>
      <w:r w:rsidRPr="00410276">
        <w:rPr>
          <w:rFonts w:eastAsia="Times New Roman" w:cstheme="minorHAnsi"/>
          <w:b/>
          <w:bCs/>
          <w:kern w:val="36"/>
          <w:sz w:val="24"/>
          <w:szCs w:val="24"/>
          <w:lang w:eastAsia="en-GB"/>
          <w14:ligatures w14:val="none"/>
        </w:rPr>
        <w:t>Vintage phone box turns into Bassetlaw village library and book exchange</w:t>
      </w:r>
    </w:p>
    <w:p w14:paraId="0394ECBE" w14:textId="77777777" w:rsidR="00410276" w:rsidRPr="00410276" w:rsidRDefault="00410276" w:rsidP="0041027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Blyth Parish Council have purchased a red telephone box for £1 and turned it into a village library and book exchange.</w:t>
      </w:r>
    </w:p>
    <w:p w14:paraId="1354F359" w14:textId="0B95FADD" w:rsidR="00410276" w:rsidRPr="00410276" w:rsidRDefault="00410276" w:rsidP="0041027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5E0431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</w:t>
      </w:r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ll across the UK vintage red telephone boxes are being converted into micro libraries and book exchanges. </w:t>
      </w:r>
    </w:p>
    <w:p w14:paraId="3D0869FC" w14:textId="77777777" w:rsidR="00410276" w:rsidRPr="00410276" w:rsidRDefault="00410276" w:rsidP="0041027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After </w:t>
      </w:r>
      <w:hyperlink r:id="rId5" w:history="1">
        <w:r w:rsidRPr="00410276">
          <w:rPr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planning permission was recently granted</w:t>
        </w:r>
      </w:hyperlink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by </w:t>
      </w:r>
      <w:hyperlink r:id="rId6" w:history="1">
        <w:r w:rsidRPr="00410276">
          <w:rPr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Bassetlaw</w:t>
        </w:r>
      </w:hyperlink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District Council to convert the former British Telecom payphone into a book exchange, the renovation work of the K6 commemorative box was soon undertaken by locals and residents of </w:t>
      </w:r>
      <w:hyperlink r:id="rId7" w:history="1">
        <w:r w:rsidRPr="00410276">
          <w:rPr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Blyth</w:t>
        </w:r>
      </w:hyperlink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76E0CDA9" w14:textId="77777777" w:rsidR="00410276" w:rsidRPr="00410276" w:rsidRDefault="00410276" w:rsidP="0041027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The K6 box was designed in 1935 by British designer and architect Sir Giles </w:t>
      </w:r>
      <w:proofErr w:type="spellStart"/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GIlbert</w:t>
      </w:r>
      <w:proofErr w:type="spellEnd"/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Scott, and was the sixth version of the telephone box to be found on the UK streets.</w:t>
      </w:r>
    </w:p>
    <w:p w14:paraId="3E845623" w14:textId="77777777" w:rsidR="00410276" w:rsidRPr="00410276" w:rsidRDefault="00410276" w:rsidP="0041027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The Blyth kiosk was placed in the village during the 1950’s. </w:t>
      </w:r>
    </w:p>
    <w:p w14:paraId="75E95726" w14:textId="77777777" w:rsidR="00410276" w:rsidRPr="00410276" w:rsidRDefault="00410276" w:rsidP="0041027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hyperlink r:id="rId8" w:history="1">
        <w:r w:rsidRPr="00410276">
          <w:rPr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Residents</w:t>
        </w:r>
      </w:hyperlink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of the village have donated hundreds of books and the stocks will be </w:t>
      </w:r>
      <w:proofErr w:type="spellStart"/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self replenishing</w:t>
      </w:r>
      <w:proofErr w:type="spellEnd"/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as visitors to the telephone box can select a book to take home and read provided they give one back. </w:t>
      </w:r>
    </w:p>
    <w:p w14:paraId="13C1563A" w14:textId="77777777" w:rsidR="00410276" w:rsidRPr="00410276" w:rsidRDefault="00410276" w:rsidP="0041027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Project leader and Blyth resident, April Hayman, commented: “I am so happy to have been able to recently re-furbish our old BT phone box into a book exchange.</w:t>
      </w:r>
    </w:p>
    <w:p w14:paraId="08CD1DBE" w14:textId="4D4D3477" w:rsidR="00410276" w:rsidRPr="00410276" w:rsidRDefault="00410276" w:rsidP="0041027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"</w:t>
      </w:r>
      <w:r w:rsidRPr="005E0431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</w:t>
      </w:r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hat a wonderful example of re-use for the phone box and the books.</w:t>
      </w:r>
    </w:p>
    <w:p w14:paraId="282A5FDF" w14:textId="77777777" w:rsidR="00410276" w:rsidRPr="00410276" w:rsidRDefault="00410276" w:rsidP="0041027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“It gives residents of all ages, who may not be able to get to council run libraries, a way to still get all the benefits of reading.</w:t>
      </w:r>
    </w:p>
    <w:p w14:paraId="7CACA6A7" w14:textId="77777777" w:rsidR="00410276" w:rsidRPr="00410276" w:rsidRDefault="00410276" w:rsidP="0041027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“All the hard work and effort has been so worthwhile as I am keen to give back to the community I love and have also found it so very rewarding.”</w:t>
      </w:r>
    </w:p>
    <w:p w14:paraId="0682612A" w14:textId="77777777" w:rsidR="00410276" w:rsidRPr="00410276" w:rsidRDefault="00410276" w:rsidP="0041027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 whole community project. I’ve already had positive comments and the box has been visited today and books exchanged which makes me so happy.</w:t>
      </w:r>
    </w:p>
    <w:p w14:paraId="3BFDE71A" w14:textId="77777777" w:rsidR="00410276" w:rsidRPr="00410276" w:rsidRDefault="00410276" w:rsidP="0041027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She added: “I offered to re-paint the telephone box myself and stock the shelving with donated books the villagers have generously supplied me with.</w:t>
      </w:r>
    </w:p>
    <w:p w14:paraId="16979A8D" w14:textId="77777777" w:rsidR="00410276" w:rsidRPr="00410276" w:rsidRDefault="00410276" w:rsidP="0041027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"It has been a whole community project. I’ve had so many positive comments about it, and the box has already been visited today with books exchanged which makes me so happy.”</w:t>
      </w:r>
    </w:p>
    <w:p w14:paraId="0B8D543D" w14:textId="4AB680A3" w:rsidR="00410276" w:rsidRPr="00410276" w:rsidRDefault="00410276" w:rsidP="0041027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2E3FB581" w14:textId="1A28E709" w:rsidR="00410276" w:rsidRPr="00410276" w:rsidRDefault="00410276" w:rsidP="0041027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5E0431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The Guardian, </w:t>
      </w:r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hyperlink r:id="rId9" w:history="1">
        <w:r w:rsidRPr="00410276">
          <w:rPr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Sally Outram</w:t>
        </w:r>
      </w:hyperlink>
    </w:p>
    <w:p w14:paraId="5D22E5BC" w14:textId="77777777" w:rsidR="00410276" w:rsidRPr="00410276" w:rsidRDefault="00410276" w:rsidP="0041027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1027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Published 10th Aug 2022</w:t>
      </w:r>
    </w:p>
    <w:p w14:paraId="6C9DA9BC" w14:textId="77777777" w:rsidR="00081F7E" w:rsidRPr="005E0431" w:rsidRDefault="00081F7E">
      <w:pPr>
        <w:rPr>
          <w:rFonts w:cstheme="minorHAnsi"/>
          <w:sz w:val="24"/>
          <w:szCs w:val="24"/>
        </w:rPr>
      </w:pPr>
    </w:p>
    <w:sectPr w:rsidR="00081F7E" w:rsidRPr="005E0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0EF7"/>
    <w:multiLevelType w:val="multilevel"/>
    <w:tmpl w:val="AC56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022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76"/>
    <w:rsid w:val="00081F7E"/>
    <w:rsid w:val="00410276"/>
    <w:rsid w:val="005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60A4"/>
  <w15:chartTrackingRefBased/>
  <w15:docId w15:val="{55540F40-4D80-473D-91E0-A9974D52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10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02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410276"/>
    <w:rPr>
      <w:color w:val="0000FF"/>
      <w:u w:val="single"/>
    </w:rPr>
  </w:style>
  <w:style w:type="character" w:customStyle="1" w:styleId="published-date-ago">
    <w:name w:val="published-date-ago"/>
    <w:basedOn w:val="Policepardfaut"/>
    <w:rsid w:val="00410276"/>
  </w:style>
  <w:style w:type="paragraph" w:styleId="NormalWeb">
    <w:name w:val="Normal (Web)"/>
    <w:basedOn w:val="Normal"/>
    <w:uiPriority w:val="99"/>
    <w:semiHidden/>
    <w:unhideWhenUsed/>
    <w:rsid w:val="0041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ob-widget-text">
    <w:name w:val="ob-widget-text"/>
    <w:basedOn w:val="Policepardfaut"/>
    <w:rsid w:val="00410276"/>
  </w:style>
  <w:style w:type="character" w:customStyle="1" w:styleId="obwhatistext">
    <w:name w:val="ob_what_is_text"/>
    <w:basedOn w:val="Policepardfaut"/>
    <w:rsid w:val="00410276"/>
  </w:style>
  <w:style w:type="character" w:customStyle="1" w:styleId="related">
    <w:name w:val="related"/>
    <w:basedOn w:val="Policepardfaut"/>
    <w:rsid w:val="00410276"/>
  </w:style>
  <w:style w:type="character" w:customStyle="1" w:styleId="article-tag">
    <w:name w:val="article-tag"/>
    <w:basedOn w:val="Policepardfaut"/>
    <w:rsid w:val="0041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7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2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9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0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5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opguardian.co.uk/topic/resid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ksopguardian.co.uk/topic/bly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ksopguardian.co.uk/topic/bassetla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orksopguardian.co.uk/news/people/green-light-to-convert-derelict-blyth-public-phone-box-into-community-book-exchange-37262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rksopguardian.co.uk/author/sally-outra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MARTIN</dc:creator>
  <cp:keywords/>
  <dc:description/>
  <cp:lastModifiedBy>Pascal MARTIN</cp:lastModifiedBy>
  <cp:revision>2</cp:revision>
  <dcterms:created xsi:type="dcterms:W3CDTF">2023-12-29T07:43:00Z</dcterms:created>
  <dcterms:modified xsi:type="dcterms:W3CDTF">2023-12-29T07:46:00Z</dcterms:modified>
</cp:coreProperties>
</file>